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21BE3" w14:textId="77777777" w:rsidR="00942976" w:rsidRPr="00942976" w:rsidRDefault="00942976" w:rsidP="00942976">
      <w:pPr>
        <w:shd w:val="clear" w:color="auto" w:fill="FFFFFF"/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lang w:val="uk-UA"/>
        </w:rPr>
      </w:pPr>
      <w:r w:rsidRPr="00942976">
        <w:rPr>
          <w:b/>
          <w:bCs/>
          <w:noProof/>
          <w:kern w:val="36"/>
          <w:sz w:val="48"/>
          <w:szCs w:val="48"/>
        </w:rPr>
        <w:drawing>
          <wp:inline distT="0" distB="0" distL="0" distR="0" wp14:anchorId="1990CB12" wp14:editId="62CB3592">
            <wp:extent cx="5600700" cy="12573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306C" w14:textId="77777777" w:rsidR="00942976" w:rsidRPr="00942976" w:rsidRDefault="00942976" w:rsidP="00942976">
      <w:pPr>
        <w:jc w:val="center"/>
        <w:rPr>
          <w:b/>
          <w:sz w:val="44"/>
          <w:szCs w:val="44"/>
          <w:lang w:val="uk-UA"/>
        </w:rPr>
      </w:pPr>
      <w:r w:rsidRPr="00942976">
        <w:rPr>
          <w:b/>
          <w:sz w:val="44"/>
          <w:szCs w:val="44"/>
          <w:lang w:val="uk-UA"/>
        </w:rPr>
        <w:t>Одеська обласна організація</w:t>
      </w:r>
    </w:p>
    <w:p w14:paraId="209C6046" w14:textId="77777777" w:rsidR="00942976" w:rsidRPr="00942976" w:rsidRDefault="00942976" w:rsidP="00942976">
      <w:pPr>
        <w:jc w:val="center"/>
        <w:rPr>
          <w:b/>
          <w:sz w:val="28"/>
          <w:szCs w:val="28"/>
          <w:lang w:val="uk-UA"/>
        </w:rPr>
      </w:pPr>
    </w:p>
    <w:p w14:paraId="2A262A62" w14:textId="77777777" w:rsidR="00942976" w:rsidRPr="00942976" w:rsidRDefault="00942976" w:rsidP="00942976">
      <w:pPr>
        <w:jc w:val="center"/>
        <w:rPr>
          <w:b/>
          <w:sz w:val="28"/>
          <w:szCs w:val="28"/>
          <w:lang w:val="uk-UA"/>
        </w:rPr>
      </w:pPr>
    </w:p>
    <w:p w14:paraId="1534B9FC" w14:textId="77777777" w:rsidR="00942976" w:rsidRPr="00942976" w:rsidRDefault="00942976" w:rsidP="00942976">
      <w:pPr>
        <w:jc w:val="center"/>
        <w:rPr>
          <w:b/>
          <w:sz w:val="28"/>
          <w:szCs w:val="28"/>
          <w:lang w:val="uk-UA"/>
        </w:rPr>
      </w:pPr>
    </w:p>
    <w:p w14:paraId="22CFBDDC" w14:textId="77777777" w:rsidR="00942976" w:rsidRPr="00942976" w:rsidRDefault="00942976" w:rsidP="00942976">
      <w:pPr>
        <w:jc w:val="center"/>
        <w:rPr>
          <w:b/>
          <w:sz w:val="28"/>
          <w:szCs w:val="28"/>
          <w:lang w:val="uk-UA"/>
        </w:rPr>
      </w:pPr>
    </w:p>
    <w:p w14:paraId="16B35513" w14:textId="77777777" w:rsidR="00942976" w:rsidRPr="00942976" w:rsidRDefault="00942976" w:rsidP="00942976">
      <w:pPr>
        <w:rPr>
          <w:b/>
          <w:lang w:val="uk-UA"/>
        </w:rPr>
      </w:pPr>
      <w:r w:rsidRPr="00942976">
        <w:rPr>
          <w:b/>
          <w:lang w:val="uk-UA"/>
        </w:rPr>
        <w:t xml:space="preserve">                           </w:t>
      </w:r>
      <w:r w:rsidRPr="00942976">
        <w:rPr>
          <w:b/>
          <w:noProof/>
        </w:rPr>
        <mc:AlternateContent>
          <mc:Choice Requires="wps">
            <w:drawing>
              <wp:inline distT="0" distB="0" distL="0" distR="0" wp14:anchorId="28D31F8C" wp14:editId="466DFADA">
                <wp:extent cx="3792855" cy="40513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855" cy="405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8CB42" w14:textId="77777777" w:rsidR="00942976" w:rsidRDefault="00942976" w:rsidP="00942976">
                            <w:pPr>
                              <w:jc w:val="center"/>
                            </w:pPr>
                            <w:proofErr w:type="spellStart"/>
                            <w:r w:rsidRPr="00AE358A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AE358A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AE358A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D31F8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98.6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14:paraId="2AF8CB42" w14:textId="77777777" w:rsidR="00942976" w:rsidRDefault="00942976" w:rsidP="00942976">
                      <w:pPr>
                        <w:jc w:val="center"/>
                      </w:pPr>
                      <w:proofErr w:type="spellStart"/>
                      <w:r w:rsidRPr="00AE358A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AE358A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AE358A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8D37D8F" w14:textId="77777777" w:rsidR="00942976" w:rsidRPr="00942976" w:rsidRDefault="00942976" w:rsidP="00942976">
      <w:pPr>
        <w:jc w:val="center"/>
        <w:rPr>
          <w:b/>
          <w:sz w:val="28"/>
          <w:szCs w:val="28"/>
          <w:lang w:val="uk-UA"/>
        </w:rPr>
      </w:pPr>
    </w:p>
    <w:p w14:paraId="6484D7F9" w14:textId="77777777" w:rsidR="00942976" w:rsidRPr="00942976" w:rsidRDefault="00942976" w:rsidP="00942976">
      <w:pPr>
        <w:jc w:val="center"/>
        <w:rPr>
          <w:b/>
          <w:sz w:val="28"/>
          <w:szCs w:val="28"/>
          <w:lang w:val="uk-UA"/>
        </w:rPr>
      </w:pPr>
    </w:p>
    <w:p w14:paraId="575E6391" w14:textId="1D361292" w:rsidR="00942976" w:rsidRPr="00942976" w:rsidRDefault="00942976" w:rsidP="00942976">
      <w:pPr>
        <w:jc w:val="center"/>
        <w:rPr>
          <w:b/>
          <w:sz w:val="40"/>
          <w:szCs w:val="40"/>
          <w:lang w:val="uk-UA"/>
        </w:rPr>
      </w:pPr>
      <w:r w:rsidRPr="00942976">
        <w:rPr>
          <w:b/>
          <w:sz w:val="40"/>
          <w:szCs w:val="40"/>
          <w:lang w:val="uk-UA"/>
        </w:rPr>
        <w:t xml:space="preserve">№ </w:t>
      </w:r>
      <w:r w:rsidR="00E162F8">
        <w:rPr>
          <w:b/>
          <w:sz w:val="40"/>
          <w:szCs w:val="40"/>
          <w:lang w:val="uk-UA"/>
        </w:rPr>
        <w:t>2</w:t>
      </w:r>
      <w:r w:rsidR="00E9248F">
        <w:rPr>
          <w:b/>
          <w:sz w:val="40"/>
          <w:szCs w:val="40"/>
          <w:lang w:val="uk-UA"/>
        </w:rPr>
        <w:t>7</w:t>
      </w:r>
      <w:bookmarkStart w:id="0" w:name="_GoBack"/>
      <w:bookmarkEnd w:id="0"/>
    </w:p>
    <w:p w14:paraId="5B1E9208" w14:textId="77777777" w:rsidR="00942976" w:rsidRPr="00942976" w:rsidRDefault="00942976" w:rsidP="00942976">
      <w:pPr>
        <w:jc w:val="center"/>
        <w:rPr>
          <w:b/>
          <w:sz w:val="28"/>
          <w:szCs w:val="28"/>
          <w:lang w:val="uk-UA"/>
        </w:rPr>
      </w:pPr>
    </w:p>
    <w:p w14:paraId="3ED52D60" w14:textId="58892A39" w:rsidR="00942976" w:rsidRPr="00942976" w:rsidRDefault="00E162F8" w:rsidP="00E162F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</w:t>
      </w:r>
      <w:r w:rsidR="00942976">
        <w:rPr>
          <w:b/>
          <w:sz w:val="32"/>
          <w:szCs w:val="32"/>
          <w:lang w:val="uk-UA"/>
        </w:rPr>
        <w:t>ервень</w:t>
      </w:r>
      <w:r w:rsidR="00942976" w:rsidRPr="00942976">
        <w:rPr>
          <w:b/>
          <w:sz w:val="32"/>
          <w:szCs w:val="32"/>
          <w:lang w:val="uk-UA"/>
        </w:rPr>
        <w:t xml:space="preserve">   202</w:t>
      </w:r>
      <w:r w:rsidR="00942976">
        <w:rPr>
          <w:b/>
          <w:sz w:val="32"/>
          <w:szCs w:val="32"/>
          <w:lang w:val="uk-UA"/>
        </w:rPr>
        <w:t>3</w:t>
      </w:r>
      <w:r w:rsidR="00942976" w:rsidRPr="00942976">
        <w:rPr>
          <w:b/>
          <w:sz w:val="32"/>
          <w:szCs w:val="32"/>
          <w:lang w:val="uk-UA"/>
        </w:rPr>
        <w:t xml:space="preserve"> р.</w:t>
      </w:r>
    </w:p>
    <w:p w14:paraId="133A8801" w14:textId="77777777" w:rsidR="00942976" w:rsidRPr="00942976" w:rsidRDefault="00942976" w:rsidP="00942976">
      <w:pPr>
        <w:rPr>
          <w:b/>
          <w:sz w:val="32"/>
          <w:szCs w:val="32"/>
          <w:lang w:val="uk-UA"/>
        </w:rPr>
      </w:pPr>
    </w:p>
    <w:p w14:paraId="478056D2" w14:textId="77777777" w:rsidR="00942976" w:rsidRPr="00942976" w:rsidRDefault="00942976" w:rsidP="00942976">
      <w:pPr>
        <w:jc w:val="center"/>
        <w:rPr>
          <w:b/>
          <w:sz w:val="32"/>
          <w:szCs w:val="32"/>
          <w:lang w:val="uk-UA"/>
        </w:rPr>
      </w:pPr>
      <w:r w:rsidRPr="00942976">
        <w:rPr>
          <w:b/>
          <w:sz w:val="32"/>
          <w:szCs w:val="32"/>
          <w:lang w:val="uk-UA"/>
        </w:rPr>
        <w:t xml:space="preserve">                   </w:t>
      </w:r>
    </w:p>
    <w:p w14:paraId="218F8291" w14:textId="77777777" w:rsidR="00942976" w:rsidRPr="00942976" w:rsidRDefault="00942976" w:rsidP="00942976">
      <w:pPr>
        <w:shd w:val="clear" w:color="auto" w:fill="FFFFFF"/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lang w:val="uk-UA"/>
        </w:rPr>
      </w:pPr>
    </w:p>
    <w:p w14:paraId="349F7400" w14:textId="77777777" w:rsidR="00942976" w:rsidRPr="00942976" w:rsidRDefault="00942976" w:rsidP="00942976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color w:val="4472C4" w:themeColor="accent1"/>
          <w:sz w:val="40"/>
          <w:szCs w:val="40"/>
        </w:rPr>
      </w:pPr>
      <w:r w:rsidRPr="00942976">
        <w:rPr>
          <w:rFonts w:ascii="Cambria" w:hAnsi="Cambria"/>
          <w:color w:val="4472C4" w:themeColor="accent1"/>
          <w:sz w:val="40"/>
          <w:szCs w:val="40"/>
        </w:rPr>
        <w:t xml:space="preserve">Доплата за </w:t>
      </w:r>
      <w:proofErr w:type="spellStart"/>
      <w:r w:rsidRPr="00942976">
        <w:rPr>
          <w:rFonts w:ascii="Cambria" w:hAnsi="Cambria"/>
          <w:color w:val="4472C4" w:themeColor="accent1"/>
          <w:sz w:val="40"/>
          <w:szCs w:val="40"/>
        </w:rPr>
        <w:t>нічну</w:t>
      </w:r>
      <w:proofErr w:type="spellEnd"/>
      <w:r w:rsidRPr="00942976">
        <w:rPr>
          <w:rFonts w:ascii="Cambria" w:hAnsi="Cambria"/>
          <w:color w:val="4472C4" w:themeColor="accent1"/>
          <w:sz w:val="40"/>
          <w:szCs w:val="40"/>
        </w:rPr>
        <w:t xml:space="preserve"> роботу у </w:t>
      </w:r>
      <w:proofErr w:type="spellStart"/>
      <w:r w:rsidRPr="00942976">
        <w:rPr>
          <w:rFonts w:ascii="Cambria" w:hAnsi="Cambria"/>
          <w:color w:val="4472C4" w:themeColor="accent1"/>
          <w:sz w:val="40"/>
          <w:szCs w:val="40"/>
        </w:rPr>
        <w:t>період</w:t>
      </w:r>
      <w:proofErr w:type="spellEnd"/>
      <w:r w:rsidRPr="00942976">
        <w:rPr>
          <w:rFonts w:ascii="Cambria" w:hAnsi="Cambria"/>
          <w:color w:val="4472C4" w:themeColor="accent1"/>
          <w:sz w:val="40"/>
          <w:szCs w:val="40"/>
        </w:rPr>
        <w:t xml:space="preserve"> </w:t>
      </w:r>
      <w:proofErr w:type="spellStart"/>
      <w:r w:rsidRPr="00942976">
        <w:rPr>
          <w:rFonts w:ascii="Cambria" w:hAnsi="Cambria"/>
          <w:color w:val="4472C4" w:themeColor="accent1"/>
          <w:sz w:val="40"/>
          <w:szCs w:val="40"/>
        </w:rPr>
        <w:t>воєнного</w:t>
      </w:r>
      <w:proofErr w:type="spellEnd"/>
      <w:r w:rsidRPr="00942976">
        <w:rPr>
          <w:rFonts w:ascii="Cambria" w:hAnsi="Cambria"/>
          <w:color w:val="4472C4" w:themeColor="accent1"/>
          <w:sz w:val="40"/>
          <w:szCs w:val="40"/>
        </w:rPr>
        <w:t xml:space="preserve"> стану</w:t>
      </w:r>
    </w:p>
    <w:p w14:paraId="6431F43F" w14:textId="77777777" w:rsidR="00942976" w:rsidRPr="00942976" w:rsidRDefault="00942976" w:rsidP="00942976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color w:val="4472C4" w:themeColor="accent1"/>
          <w:sz w:val="40"/>
          <w:szCs w:val="40"/>
        </w:rPr>
      </w:pPr>
    </w:p>
    <w:p w14:paraId="19C3729C" w14:textId="77777777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668AA08D" w14:textId="77777777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3FF3E034" w14:textId="77777777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65FABEAC" w14:textId="77777777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2770BF88" w14:textId="77777777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174ECCC6" w14:textId="77777777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7176D20E" w14:textId="77777777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26CD8B9A" w14:textId="77777777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36A6C0DE" w14:textId="22DBF334" w:rsidR="00B660CB" w:rsidRDefault="00B660CB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6B0DCDC2" w14:textId="0B9B6A57" w:rsidR="00942976" w:rsidRDefault="00942976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644B3D95" w14:textId="35865CE3" w:rsidR="00942976" w:rsidRDefault="00942976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7EA64F8C" w14:textId="4D469AF4" w:rsidR="00942976" w:rsidRDefault="00942976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28B36E77" w14:textId="06A18D52" w:rsidR="00942976" w:rsidRDefault="00942976" w:rsidP="00093A01">
      <w:pPr>
        <w:pStyle w:val="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06AD792E" w14:textId="54E6D88A" w:rsidR="00AB1B40" w:rsidRPr="00E162F8" w:rsidRDefault="00815517" w:rsidP="00E162F8">
      <w:pPr>
        <w:pStyle w:val="a5"/>
        <w:spacing w:line="276" w:lineRule="auto"/>
        <w:ind w:firstLine="851"/>
        <w:jc w:val="both"/>
        <w:rPr>
          <w:rFonts w:cs="Segoe UI"/>
          <w:sz w:val="28"/>
          <w:szCs w:val="28"/>
          <w:shd w:val="clear" w:color="auto" w:fill="FFFFFF"/>
          <w:lang w:val="uk-UA"/>
        </w:rPr>
      </w:pPr>
      <w:r w:rsidRPr="00E162F8">
        <w:rPr>
          <w:rFonts w:cs="Segoe UI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Питання тривалості, режиму і порядку обліку та оплати робочого часу регулюються КЗпП. Нічним вважається час з 22 години вечора до 6 години ранку, </w:t>
      </w:r>
      <w:proofErr w:type="spellStart"/>
      <w:r w:rsidRPr="00E162F8">
        <w:rPr>
          <w:rFonts w:cs="Segoe UI"/>
          <w:color w:val="222222"/>
          <w:sz w:val="28"/>
          <w:szCs w:val="28"/>
          <w:shd w:val="clear" w:color="auto" w:fill="FFFFFF"/>
          <w:lang w:val="uk-UA"/>
        </w:rPr>
        <w:t>вечірним</w:t>
      </w:r>
      <w:proofErr w:type="spellEnd"/>
      <w:r w:rsidRPr="00E162F8">
        <w:rPr>
          <w:rFonts w:cs="Segoe UI"/>
          <w:color w:val="222222"/>
          <w:sz w:val="28"/>
          <w:szCs w:val="28"/>
          <w:shd w:val="clear" w:color="auto" w:fill="FFFFFF"/>
          <w:lang w:val="uk-UA"/>
        </w:rPr>
        <w:t xml:space="preserve">  - час з 18 годин до 22 годин </w:t>
      </w:r>
      <w:r w:rsidRPr="00E162F8">
        <w:rPr>
          <w:rFonts w:cs="Segoe UI"/>
          <w:sz w:val="28"/>
          <w:szCs w:val="28"/>
          <w:shd w:val="clear" w:color="auto" w:fill="FFFFFF"/>
          <w:lang w:val="uk-UA"/>
        </w:rPr>
        <w:t>(</w:t>
      </w:r>
      <w:hyperlink r:id="rId8" w:anchor="n362" w:tgtFrame="_blank" w:history="1">
        <w:r w:rsidRPr="00E162F8">
          <w:rPr>
            <w:rFonts w:cs="Segoe UI"/>
            <w:sz w:val="28"/>
            <w:szCs w:val="28"/>
            <w:shd w:val="clear" w:color="auto" w:fill="FFFFFF"/>
            <w:lang w:val="uk-UA"/>
          </w:rPr>
          <w:t>ст. 54 КЗпП</w:t>
        </w:r>
      </w:hyperlink>
      <w:r w:rsidRPr="00E162F8">
        <w:rPr>
          <w:rFonts w:cs="Segoe UI"/>
          <w:sz w:val="28"/>
          <w:szCs w:val="28"/>
          <w:shd w:val="clear" w:color="auto" w:fill="FFFFFF"/>
          <w:lang w:val="uk-UA"/>
        </w:rPr>
        <w:t>).</w:t>
      </w:r>
    </w:p>
    <w:p w14:paraId="4E0D6817" w14:textId="4AF5DB32" w:rsidR="006A0BDE" w:rsidRPr="00E162F8" w:rsidRDefault="006A0BDE" w:rsidP="00E162F8">
      <w:pPr>
        <w:pStyle w:val="a5"/>
        <w:spacing w:line="276" w:lineRule="auto"/>
        <w:ind w:firstLine="851"/>
        <w:jc w:val="both"/>
        <w:rPr>
          <w:rFonts w:cs="Segoe UI"/>
          <w:sz w:val="28"/>
          <w:szCs w:val="28"/>
          <w:shd w:val="clear" w:color="auto" w:fill="FFFFFF"/>
          <w:lang w:val="uk-UA"/>
        </w:rPr>
      </w:pPr>
      <w:r w:rsidRPr="00E162F8">
        <w:rPr>
          <w:rFonts w:cs="Arial"/>
          <w:color w:val="1A1A1A"/>
          <w:sz w:val="28"/>
          <w:szCs w:val="28"/>
          <w:shd w:val="clear" w:color="auto" w:fill="FFFFFF"/>
          <w:lang w:val="uk-UA"/>
        </w:rPr>
        <w:t>Якщо графіком виходу на роботу (графіком змінності) працівників передбачена робота в нічний час, то її тривалість включається до тривалості роботи (зміни) працівника. Компенсацією роботи в таких умовах є доплата за роботу в нічний час. При цьому така доплата здійснюється за фактично відпрацьовані години у нічний час.</w:t>
      </w:r>
    </w:p>
    <w:p w14:paraId="116E0E41" w14:textId="2861CCAD" w:rsidR="004D21F8" w:rsidRPr="00E162F8" w:rsidRDefault="004D21F8" w:rsidP="00E162F8">
      <w:pPr>
        <w:pStyle w:val="a5"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>Для працівників, якщо вони не зайняті на об’єктах критичної інфраструктури (в оборонній сфері, сфері забезпечення життєдіяльності населення тощо) нормальна тривалість робочого часу у період дії воєнного стану не повинна перевищувати 40 годин на тиждень</w:t>
      </w:r>
    </w:p>
    <w:p w14:paraId="402DFA43" w14:textId="247E9D35" w:rsidR="006A0BDE" w:rsidRPr="00E162F8" w:rsidRDefault="006A0BDE" w:rsidP="00E162F8">
      <w:pPr>
        <w:pStyle w:val="a5"/>
        <w:spacing w:line="276" w:lineRule="auto"/>
        <w:ind w:firstLine="851"/>
        <w:jc w:val="both"/>
        <w:rPr>
          <w:rFonts w:cs="Arial"/>
          <w:color w:val="1A1A1A"/>
          <w:sz w:val="28"/>
          <w:szCs w:val="28"/>
          <w:lang w:val="uk-UA" w:eastAsia="aa-ET"/>
        </w:rPr>
      </w:pPr>
      <w:r w:rsidRPr="00E162F8">
        <w:rPr>
          <w:rFonts w:cs="Arial"/>
          <w:color w:val="1A1A1A"/>
          <w:sz w:val="28"/>
          <w:szCs w:val="28"/>
          <w:lang w:val="uk-UA" w:eastAsia="aa-ET"/>
        </w:rPr>
        <w:t>Відповідно до статті 108 КЗпП робота в нічний час оплачується в підвищеному розмірі, який установлюється генеральною, галузевими (регіональними) угодами та колективними договорами, але не нижче 20%тарифної ставки (окладу) за кожну годину роботи в нічний час.</w:t>
      </w:r>
    </w:p>
    <w:p w14:paraId="3EE6AC97" w14:textId="370E1BFF" w:rsidR="006A0BDE" w:rsidRPr="00E162F8" w:rsidRDefault="006A0BDE" w:rsidP="00E162F8">
      <w:pPr>
        <w:shd w:val="clear" w:color="auto" w:fill="FFFFFF"/>
        <w:spacing w:line="276" w:lineRule="auto"/>
        <w:ind w:firstLine="851"/>
        <w:jc w:val="both"/>
        <w:rPr>
          <w:rFonts w:cs="Arial"/>
          <w:color w:val="1A1A1A"/>
          <w:sz w:val="28"/>
          <w:szCs w:val="28"/>
          <w:lang w:val="uk-UA" w:eastAsia="aa-ET"/>
        </w:rPr>
      </w:pPr>
      <w:r w:rsidRPr="00E162F8">
        <w:rPr>
          <w:rFonts w:cs="Arial"/>
          <w:color w:val="1A1A1A"/>
          <w:sz w:val="28"/>
          <w:szCs w:val="28"/>
          <w:lang w:val="uk-UA" w:eastAsia="aa-ET"/>
        </w:rPr>
        <w:t>Здійснювати оплату за роботу в нічний час нижче 20 % або взагалі не оплачувати роботу в нічний час заборонено. За порушення мінімальних трудових гарантій, до яких належить оплата за роботу в нічний час, частиною четвертою статті 265 КЗпП передбачений штраф у розмірі 10 мінімальних заробітних плат за кожного працівника, щодо якого здійснено порушення.</w:t>
      </w:r>
    </w:p>
    <w:p w14:paraId="219B0135" w14:textId="3354D4C3" w:rsidR="006A0BDE" w:rsidRPr="00E162F8" w:rsidRDefault="006A0BDE" w:rsidP="00E162F8">
      <w:pPr>
        <w:shd w:val="clear" w:color="auto" w:fill="FFFFFF"/>
        <w:spacing w:line="276" w:lineRule="auto"/>
        <w:ind w:firstLine="851"/>
        <w:jc w:val="both"/>
        <w:rPr>
          <w:rFonts w:cs="Arial"/>
          <w:color w:val="1A1A1A"/>
          <w:sz w:val="28"/>
          <w:szCs w:val="28"/>
          <w:lang w:val="uk-UA" w:eastAsia="aa-ET"/>
        </w:rPr>
      </w:pPr>
      <w:r w:rsidRPr="00E162F8">
        <w:rPr>
          <w:rFonts w:cs="Arial"/>
          <w:color w:val="1A1A1A"/>
          <w:sz w:val="28"/>
          <w:szCs w:val="28"/>
          <w:lang w:val="uk-UA" w:eastAsia="aa-ET"/>
        </w:rPr>
        <w:t>Якщо на підприємство поширюється Генеральна угода, то нею передбачено розмір доплати за роботу в нічний час — 35 % годинної тарифної ставки (посадового окладу) за кожну годину роботи в цей час.</w:t>
      </w:r>
    </w:p>
    <w:p w14:paraId="528A15E2" w14:textId="58730F7C" w:rsidR="006A0BDE" w:rsidRPr="00E162F8" w:rsidRDefault="006A0BDE" w:rsidP="00E162F8">
      <w:pPr>
        <w:shd w:val="clear" w:color="auto" w:fill="FFFFFF"/>
        <w:spacing w:line="276" w:lineRule="auto"/>
        <w:ind w:firstLine="851"/>
        <w:jc w:val="both"/>
        <w:rPr>
          <w:rFonts w:cs="Arial"/>
          <w:color w:val="1A1A1A"/>
          <w:sz w:val="28"/>
          <w:szCs w:val="28"/>
          <w:lang w:val="uk-UA" w:eastAsia="aa-ET"/>
        </w:rPr>
      </w:pPr>
      <w:r w:rsidRPr="00E162F8">
        <w:rPr>
          <w:rFonts w:cs="Arial"/>
          <w:color w:val="1A1A1A"/>
          <w:sz w:val="28"/>
          <w:szCs w:val="28"/>
          <w:lang w:val="uk-UA" w:eastAsia="aa-ET"/>
        </w:rPr>
        <w:t>Інші розміри доплати за роботу в нічний час встановлені для деяких працівників бюджетної сфери. А саме: доплата за роботу в нічний час (за кожну годину роботи) становить:</w:t>
      </w:r>
    </w:p>
    <w:p w14:paraId="167671D2" w14:textId="77777777" w:rsidR="006A0BDE" w:rsidRPr="00E162F8" w:rsidRDefault="006A0BDE" w:rsidP="00E162F8">
      <w:pPr>
        <w:shd w:val="clear" w:color="auto" w:fill="FFFFFF"/>
        <w:spacing w:line="276" w:lineRule="auto"/>
        <w:ind w:firstLine="851"/>
        <w:jc w:val="both"/>
        <w:rPr>
          <w:rFonts w:cs="Arial"/>
          <w:color w:val="1A1A1A"/>
          <w:sz w:val="28"/>
          <w:szCs w:val="28"/>
          <w:lang w:val="uk-UA" w:eastAsia="aa-ET"/>
        </w:rPr>
      </w:pPr>
      <w:r w:rsidRPr="00E162F8">
        <w:rPr>
          <w:rFonts w:cs="Arial"/>
          <w:color w:val="1A1A1A"/>
          <w:sz w:val="28"/>
          <w:szCs w:val="28"/>
          <w:lang w:val="uk-UA" w:eastAsia="aa-ET"/>
        </w:rPr>
        <w:t>• працівникам з оплатою за ЄТС — до 40 % (якщо законодавством не встановлений більший розмір) посадового окладу (ставки зарплати) (</w:t>
      </w:r>
      <w:proofErr w:type="spellStart"/>
      <w:r w:rsidRPr="00E162F8">
        <w:rPr>
          <w:rFonts w:cs="Arial"/>
          <w:color w:val="1A1A1A"/>
          <w:sz w:val="28"/>
          <w:szCs w:val="28"/>
          <w:lang w:val="uk-UA" w:eastAsia="aa-ET"/>
        </w:rPr>
        <w:t>абз</w:t>
      </w:r>
      <w:proofErr w:type="spellEnd"/>
      <w:r w:rsidRPr="00E162F8">
        <w:rPr>
          <w:rFonts w:cs="Arial"/>
          <w:color w:val="1A1A1A"/>
          <w:sz w:val="28"/>
          <w:szCs w:val="28"/>
          <w:lang w:val="uk-UA" w:eastAsia="aa-ET"/>
        </w:rPr>
        <w:t xml:space="preserve">. «б» </w:t>
      </w:r>
      <w:proofErr w:type="spellStart"/>
      <w:r w:rsidRPr="00E162F8">
        <w:rPr>
          <w:rFonts w:cs="Arial"/>
          <w:color w:val="1A1A1A"/>
          <w:sz w:val="28"/>
          <w:szCs w:val="28"/>
          <w:lang w:val="uk-UA" w:eastAsia="aa-ET"/>
        </w:rPr>
        <w:t>підп</w:t>
      </w:r>
      <w:proofErr w:type="spellEnd"/>
      <w:r w:rsidRPr="00E162F8">
        <w:rPr>
          <w:rFonts w:cs="Arial"/>
          <w:color w:val="1A1A1A"/>
          <w:sz w:val="28"/>
          <w:szCs w:val="28"/>
          <w:lang w:val="uk-UA" w:eastAsia="aa-ET"/>
        </w:rPr>
        <w:t>. 3 п. 3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1298);</w:t>
      </w:r>
    </w:p>
    <w:p w14:paraId="58F93C49" w14:textId="77777777" w:rsidR="006A0BDE" w:rsidRPr="00E162F8" w:rsidRDefault="006A0BDE" w:rsidP="00E162F8">
      <w:pPr>
        <w:shd w:val="clear" w:color="auto" w:fill="FFFFFF"/>
        <w:spacing w:line="276" w:lineRule="auto"/>
        <w:ind w:firstLine="851"/>
        <w:jc w:val="both"/>
        <w:rPr>
          <w:rFonts w:cs="Arial"/>
          <w:color w:val="1A1A1A"/>
          <w:sz w:val="28"/>
          <w:szCs w:val="28"/>
          <w:lang w:val="uk-UA" w:eastAsia="aa-ET"/>
        </w:rPr>
      </w:pPr>
      <w:r w:rsidRPr="00E162F8">
        <w:rPr>
          <w:rFonts w:cs="Arial"/>
          <w:sz w:val="28"/>
          <w:szCs w:val="28"/>
          <w:lang w:val="uk-UA" w:eastAsia="aa-ET"/>
        </w:rPr>
        <w:t>• працівникам закладів освіти — 40% посадового окладу (ставки зарплати) (</w:t>
      </w:r>
      <w:proofErr w:type="spellStart"/>
      <w:r w:rsidRPr="00E162F8">
        <w:rPr>
          <w:rFonts w:cs="Arial"/>
          <w:sz w:val="28"/>
          <w:szCs w:val="28"/>
          <w:lang w:val="uk-UA" w:eastAsia="aa-ET"/>
        </w:rPr>
        <w:t>абз</w:t>
      </w:r>
      <w:proofErr w:type="spellEnd"/>
      <w:r w:rsidRPr="00E162F8">
        <w:rPr>
          <w:rFonts w:cs="Arial"/>
          <w:sz w:val="28"/>
          <w:szCs w:val="28"/>
          <w:lang w:val="uk-UA" w:eastAsia="aa-ET"/>
        </w:rPr>
        <w:t xml:space="preserve">. «б» </w:t>
      </w:r>
      <w:proofErr w:type="spellStart"/>
      <w:r w:rsidRPr="00E162F8">
        <w:rPr>
          <w:rFonts w:cs="Arial"/>
          <w:sz w:val="28"/>
          <w:szCs w:val="28"/>
          <w:lang w:val="uk-UA" w:eastAsia="aa-ET"/>
        </w:rPr>
        <w:t>підп</w:t>
      </w:r>
      <w:proofErr w:type="spellEnd"/>
      <w:r w:rsidRPr="00E162F8">
        <w:rPr>
          <w:rFonts w:cs="Arial"/>
          <w:sz w:val="28"/>
          <w:szCs w:val="28"/>
          <w:lang w:val="uk-UA" w:eastAsia="aa-ET"/>
        </w:rPr>
        <w:t>. 3 п. 4 </w:t>
      </w:r>
      <w:hyperlink r:id="rId9" w:tgtFrame="_blank" w:history="1">
        <w:r w:rsidRPr="00E162F8">
          <w:rPr>
            <w:rFonts w:cs="Arial"/>
            <w:sz w:val="28"/>
            <w:szCs w:val="28"/>
            <w:lang w:val="uk-UA" w:eastAsia="aa-ET"/>
          </w:rPr>
          <w:t>наказу Міносвіти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 вересня 2005 року № 557</w:t>
        </w:r>
      </w:hyperlink>
      <w:r w:rsidRPr="00E162F8">
        <w:rPr>
          <w:rFonts w:cs="Arial"/>
          <w:color w:val="1A1A1A"/>
          <w:sz w:val="28"/>
          <w:szCs w:val="28"/>
          <w:lang w:val="uk-UA" w:eastAsia="aa-ET"/>
        </w:rPr>
        <w:t>);</w:t>
      </w:r>
    </w:p>
    <w:p w14:paraId="590A7284" w14:textId="021D7B58" w:rsidR="006A0BDE" w:rsidRPr="00E162F8" w:rsidRDefault="006A0BDE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rFonts w:cs="Arial"/>
          <w:color w:val="1A1A1A"/>
          <w:sz w:val="28"/>
          <w:szCs w:val="28"/>
          <w:shd w:val="clear" w:color="auto" w:fill="FFFFFF"/>
          <w:lang w:val="uk-UA"/>
        </w:rPr>
        <w:lastRenderedPageBreak/>
        <w:t xml:space="preserve">          Доплату за нічний час проводиться за підсумками кожного місяця, незалежно від облікового періоду.</w:t>
      </w:r>
    </w:p>
    <w:p w14:paraId="7BF5B4A8" w14:textId="5809F23F" w:rsidR="006A0BDE" w:rsidRPr="00E162F8" w:rsidRDefault="00673756" w:rsidP="00E162F8">
      <w:pPr>
        <w:pStyle w:val="a5"/>
        <w:spacing w:line="276" w:lineRule="auto"/>
        <w:jc w:val="both"/>
        <w:rPr>
          <w:rFonts w:cs="Arial"/>
          <w:color w:val="1A1A1A"/>
          <w:sz w:val="28"/>
          <w:szCs w:val="28"/>
          <w:shd w:val="clear" w:color="auto" w:fill="FFFFFF"/>
          <w:lang w:val="uk-UA"/>
        </w:rPr>
      </w:pPr>
      <w:r w:rsidRPr="00E162F8">
        <w:rPr>
          <w:rFonts w:cs="Arial"/>
          <w:color w:val="1A1A1A"/>
          <w:sz w:val="28"/>
          <w:szCs w:val="28"/>
          <w:shd w:val="clear" w:color="auto" w:fill="FFFFFF"/>
          <w:lang w:val="uk-UA"/>
        </w:rPr>
        <w:t xml:space="preserve">          На законодавчому рівні регулюється тільки робота в нічний час. Норм щодо вечірнього часу КЗпП не містить. Але договірні норми щодо встановлення доплати за роботу у вечірній час визначені Генеральною і галузевими (регіональними) угодами. Так, Генеральною угодою передбачена доплата за роботу у вечірній час при багатозмінному режимі у розмірі 20 % годинної тарифної ставки (посадового окладу) за кожну годину роботи в такий час.</w:t>
      </w:r>
    </w:p>
    <w:p w14:paraId="109F36AD" w14:textId="1D10F17D" w:rsidR="002B46D1" w:rsidRPr="00E162F8" w:rsidRDefault="002B46D1" w:rsidP="00E162F8">
      <w:pPr>
        <w:pStyle w:val="a5"/>
        <w:tabs>
          <w:tab w:val="left" w:pos="1272"/>
        </w:tabs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color w:val="000000" w:themeColor="text1"/>
          <w:sz w:val="28"/>
          <w:szCs w:val="28"/>
          <w:lang w:val="uk-UA"/>
        </w:rPr>
        <w:t xml:space="preserve">             З</w:t>
      </w:r>
      <w:r w:rsidRPr="00E162F8">
        <w:rPr>
          <w:color w:val="000000" w:themeColor="text1"/>
          <w:sz w:val="28"/>
          <w:szCs w:val="28"/>
          <w:shd w:val="clear" w:color="auto" w:fill="FFFFFF"/>
          <w:lang w:val="uk-UA"/>
        </w:rPr>
        <w:t>гідно зі </w:t>
      </w:r>
      <w:hyperlink r:id="rId10" w:anchor="st58" w:tgtFrame="_blank" w:history="1">
        <w:r w:rsidRPr="00E162F8">
          <w:rPr>
            <w:color w:val="000000" w:themeColor="text1"/>
            <w:sz w:val="28"/>
            <w:szCs w:val="28"/>
            <w:u w:val="single"/>
            <w:shd w:val="clear" w:color="auto" w:fill="FFFFFF"/>
            <w:lang w:val="uk-UA"/>
          </w:rPr>
          <w:t>ст. 58 КЗпП</w:t>
        </w:r>
      </w:hyperlink>
      <w:r w:rsidRPr="00E162F8">
        <w:rPr>
          <w:color w:val="000000" w:themeColor="text1"/>
          <w:sz w:val="28"/>
          <w:szCs w:val="28"/>
          <w:shd w:val="clear" w:color="auto" w:fill="FFFFFF"/>
          <w:lang w:val="uk-UA"/>
        </w:rPr>
        <w:t> при змінних роботах працівники чергуються у змінах рівномірно в порядку, встановленому правилами внутрішнього трудового розпорядку. Перехід з однієї зміни в іншу, як правило, повинен відбуватися через кожен тиждень відповідно до графіка змінності. Крім того, </w:t>
      </w:r>
      <w:hyperlink r:id="rId11" w:anchor="st59" w:tgtFrame="_blank" w:history="1">
        <w:r w:rsidRPr="00E162F8">
          <w:rPr>
            <w:color w:val="000000" w:themeColor="text1"/>
            <w:sz w:val="28"/>
            <w:szCs w:val="28"/>
            <w:u w:val="single"/>
            <w:shd w:val="clear" w:color="auto" w:fill="FFFFFF"/>
            <w:lang w:val="uk-UA"/>
          </w:rPr>
          <w:t>ст. 59 КЗпП</w:t>
        </w:r>
      </w:hyperlink>
      <w:r w:rsidRPr="00E162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 визначено, що має бути встановлена перерва між змінами тривалістю не менш подвійної тривалості часу роботи в попередній зміні (включаючи і час перерви </w:t>
      </w:r>
      <w:r w:rsidRPr="00E162F8">
        <w:rPr>
          <w:color w:val="000000"/>
          <w:sz w:val="28"/>
          <w:szCs w:val="28"/>
          <w:shd w:val="clear" w:color="auto" w:fill="FFFFFF"/>
          <w:lang w:val="uk-UA"/>
        </w:rPr>
        <w:t>на обід).</w:t>
      </w:r>
    </w:p>
    <w:p w14:paraId="2B265339" w14:textId="22B55556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  </w:t>
      </w:r>
      <w:r w:rsidR="004D21F8" w:rsidRPr="00E162F8">
        <w:rPr>
          <w:sz w:val="28"/>
          <w:szCs w:val="28"/>
          <w:lang w:val="uk-UA"/>
        </w:rPr>
        <w:t xml:space="preserve">У період дії воєнного стану </w:t>
      </w:r>
      <w:r w:rsidR="004D21F8" w:rsidRPr="00E162F8">
        <w:rPr>
          <w:b/>
          <w:bCs/>
          <w:sz w:val="28"/>
          <w:szCs w:val="28"/>
          <w:lang w:val="uk-UA"/>
        </w:rPr>
        <w:t>не залучаються до роботи в нічний час</w:t>
      </w:r>
      <w:r w:rsidR="004D21F8" w:rsidRPr="00E162F8">
        <w:rPr>
          <w:sz w:val="28"/>
          <w:szCs w:val="28"/>
          <w:lang w:val="uk-UA"/>
        </w:rPr>
        <w:t xml:space="preserve"> без їхньої згоди: вагітні жінки і жінки, які мають дитину віком до одного року, особи з інвалідністю, яким за медичними рекомендаціями протипоказана така робота (частина 1 </w:t>
      </w:r>
      <w:hyperlink r:id="rId12" w:anchor="st8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статті 8 Закону України «Про організацію трудових відносин в умовах воєнного стану» від 15 березня 2022 року № 2136-IX</w:t>
        </w:r>
      </w:hyperlink>
      <w:r w:rsidR="004D21F8" w:rsidRPr="00E162F8">
        <w:rPr>
          <w:sz w:val="28"/>
          <w:szCs w:val="28"/>
          <w:lang w:val="uk-UA"/>
        </w:rPr>
        <w:t xml:space="preserve"> (далі Закон №2136).</w:t>
      </w:r>
    </w:p>
    <w:p w14:paraId="4B7022D9" w14:textId="77777777" w:rsidR="009870C4" w:rsidRPr="00E162F8" w:rsidRDefault="00093A01" w:rsidP="00E162F8">
      <w:pPr>
        <w:pStyle w:val="a5"/>
        <w:shd w:val="clear" w:color="auto" w:fill="FFFFFF"/>
        <w:spacing w:line="276" w:lineRule="auto"/>
        <w:rPr>
          <w:rFonts w:cs="Arial"/>
          <w:b/>
          <w:color w:val="1A1A1A"/>
          <w:sz w:val="28"/>
          <w:szCs w:val="28"/>
          <w:lang w:val="uk-UA" w:eastAsia="aa-ET"/>
        </w:rPr>
      </w:pPr>
      <w:r w:rsidRPr="00E162F8">
        <w:rPr>
          <w:b/>
          <w:sz w:val="28"/>
          <w:szCs w:val="28"/>
          <w:lang w:val="uk-UA"/>
        </w:rPr>
        <w:t xml:space="preserve">         </w:t>
      </w:r>
      <w:r w:rsidR="009870C4" w:rsidRPr="00E162F8">
        <w:rPr>
          <w:rFonts w:cs="Arial"/>
          <w:b/>
          <w:color w:val="1A1A1A"/>
          <w:sz w:val="28"/>
          <w:szCs w:val="28"/>
          <w:lang w:val="uk-UA" w:eastAsia="aa-ET"/>
        </w:rPr>
        <w:t>Чи потрібно подвоювати оплату за роботу в нічний час, якщо працівник працював у святковий день у нічну зміну?</w:t>
      </w:r>
    </w:p>
    <w:p w14:paraId="27F5CF3A" w14:textId="487F7827" w:rsidR="009870C4" w:rsidRPr="00E162F8" w:rsidRDefault="002B46D1" w:rsidP="00E162F8">
      <w:pPr>
        <w:shd w:val="clear" w:color="auto" w:fill="FFFFFF"/>
        <w:spacing w:line="276" w:lineRule="auto"/>
        <w:rPr>
          <w:rFonts w:cs="Arial"/>
          <w:sz w:val="28"/>
          <w:szCs w:val="28"/>
          <w:lang w:val="uk-UA" w:eastAsia="aa-ET"/>
        </w:rPr>
      </w:pPr>
      <w:r w:rsidRPr="00E162F8">
        <w:rPr>
          <w:rFonts w:cs="Arial"/>
          <w:color w:val="1A1A1A"/>
          <w:sz w:val="28"/>
          <w:szCs w:val="28"/>
          <w:lang w:val="uk-UA" w:eastAsia="aa-ET"/>
        </w:rPr>
        <w:t xml:space="preserve">    </w:t>
      </w:r>
      <w:r w:rsidR="00E162F8">
        <w:rPr>
          <w:rFonts w:cs="Arial"/>
          <w:color w:val="1A1A1A"/>
          <w:sz w:val="28"/>
          <w:szCs w:val="28"/>
          <w:lang w:val="uk-UA" w:eastAsia="aa-ET"/>
        </w:rPr>
        <w:t xml:space="preserve">  </w:t>
      </w:r>
      <w:r w:rsidRPr="00E162F8">
        <w:rPr>
          <w:rFonts w:cs="Arial"/>
          <w:color w:val="1A1A1A"/>
          <w:sz w:val="28"/>
          <w:szCs w:val="28"/>
          <w:lang w:val="uk-UA" w:eastAsia="aa-ET"/>
        </w:rPr>
        <w:t xml:space="preserve">  </w:t>
      </w:r>
      <w:r w:rsidR="009870C4" w:rsidRPr="00E162F8">
        <w:rPr>
          <w:rFonts w:cs="Arial"/>
          <w:color w:val="1A1A1A"/>
          <w:sz w:val="28"/>
          <w:szCs w:val="28"/>
          <w:lang w:val="uk-UA" w:eastAsia="aa-ET"/>
        </w:rPr>
        <w:t>Ні, не потрібно. Робота у святкові дні оплачується в подвійному розмірі залежно від умов оплати праці в порядку, визначеному статті 107 КЗпП. Оплата за роботу в нічний час врегульована статтею 108 КЗпП. Тобто це дві різні оплатні гарантії, які регулюються різними статтями КЗпП (</w:t>
      </w:r>
      <w:hyperlink r:id="rId13" w:tgtFrame="_blank" w:history="1">
        <w:r w:rsidR="009870C4" w:rsidRPr="00E162F8">
          <w:rPr>
            <w:rFonts w:cs="Arial"/>
            <w:sz w:val="28"/>
            <w:szCs w:val="28"/>
            <w:lang w:val="uk-UA" w:eastAsia="aa-ET"/>
          </w:rPr>
          <w:t xml:space="preserve">лист </w:t>
        </w:r>
        <w:proofErr w:type="spellStart"/>
        <w:r w:rsidR="009870C4" w:rsidRPr="00E162F8">
          <w:rPr>
            <w:rFonts w:cs="Arial"/>
            <w:sz w:val="28"/>
            <w:szCs w:val="28"/>
            <w:lang w:val="uk-UA" w:eastAsia="aa-ET"/>
          </w:rPr>
          <w:t>Мінсоцполітики</w:t>
        </w:r>
        <w:proofErr w:type="spellEnd"/>
        <w:r w:rsidR="009870C4" w:rsidRPr="00E162F8">
          <w:rPr>
            <w:rFonts w:cs="Arial"/>
            <w:sz w:val="28"/>
            <w:szCs w:val="28"/>
            <w:lang w:val="uk-UA" w:eastAsia="aa-ET"/>
          </w:rPr>
          <w:t xml:space="preserve"> від 11 липня 2018 року № 1217/0/101-18/28</w:t>
        </w:r>
      </w:hyperlink>
      <w:r w:rsidR="009870C4" w:rsidRPr="00E162F8">
        <w:rPr>
          <w:rFonts w:cs="Arial"/>
          <w:sz w:val="28"/>
          <w:szCs w:val="28"/>
          <w:lang w:val="uk-UA" w:eastAsia="aa-ET"/>
        </w:rPr>
        <w:t>).</w:t>
      </w:r>
    </w:p>
    <w:p w14:paraId="02304969" w14:textId="200033A2" w:rsidR="00093A01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Відповідно до пункту 1 статті 11 Закону України «Про організацію трудових відносин в умовах воєнного стану» від 15.03.2022 р. № 2136-ІХ (зі змінами, внесеними Законом України «Про внесення змін до деяких законодавчих актів України щодо оптимізації трудових відносин» від 01.07.2022 р. № 2352-IX встановлено, що на період воєнного стану дія окремих положень колективного договору може бути зупинена за ініціативою роботодавця.</w:t>
      </w:r>
    </w:p>
    <w:p w14:paraId="6BADF055" w14:textId="3839E8DC" w:rsidR="00AB1B40" w:rsidRPr="00E162F8" w:rsidRDefault="00AB1B40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  Враховуючи вищевикладене, навіть в разі зупинення на час дії воєнного стану пункту Колективного договору, що встановлює підвищений розмір оплати за роботу у нічний час, необхідно дотриматись вимог статті 108 КЗпП </w:t>
      </w:r>
      <w:r w:rsidRPr="00E162F8">
        <w:rPr>
          <w:sz w:val="28"/>
          <w:szCs w:val="28"/>
          <w:lang w:val="uk-UA"/>
        </w:rPr>
        <w:lastRenderedPageBreak/>
        <w:t>України, а саме: обов’язок роботодавця оплати нічний час роботи у підвищеному розмірі в розмірі не нижче 20 % тарифної ставки (окладу) за кожну годину роботи.</w:t>
      </w:r>
    </w:p>
    <w:p w14:paraId="377F32A5" w14:textId="6954799E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  </w:t>
      </w:r>
      <w:r w:rsidR="004D21F8" w:rsidRPr="00E162F8">
        <w:rPr>
          <w:sz w:val="28"/>
          <w:szCs w:val="28"/>
          <w:lang w:val="uk-UA"/>
        </w:rPr>
        <w:t xml:space="preserve">Окремо звертаємо увагу, що робочий час працівника повинен бути визначений таким чином, щоб дотримувалась нормальна тривалість робочого часу з урахуванням вимог </w:t>
      </w:r>
      <w:hyperlink r:id="rId14" w:anchor="st50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ст. 50</w:t>
        </w:r>
      </w:hyperlink>
      <w:r w:rsidR="004D21F8" w:rsidRPr="00E162F8">
        <w:rPr>
          <w:sz w:val="28"/>
          <w:szCs w:val="28"/>
          <w:lang w:val="uk-UA"/>
        </w:rPr>
        <w:t xml:space="preserve">, </w:t>
      </w:r>
      <w:hyperlink r:id="rId15" w:anchor="st51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51</w:t>
        </w:r>
      </w:hyperlink>
      <w:r w:rsidR="004D21F8" w:rsidRPr="00E162F8">
        <w:rPr>
          <w:sz w:val="28"/>
          <w:szCs w:val="28"/>
          <w:lang w:val="uk-UA"/>
        </w:rPr>
        <w:t xml:space="preserve">, </w:t>
      </w:r>
      <w:hyperlink r:id="rId16" w:anchor="st61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61 КЗпП</w:t>
        </w:r>
      </w:hyperlink>
      <w:r w:rsidR="004D21F8" w:rsidRPr="00E162F8">
        <w:rPr>
          <w:sz w:val="28"/>
          <w:szCs w:val="28"/>
          <w:lang w:val="uk-UA"/>
        </w:rPr>
        <w:t>.</w:t>
      </w:r>
    </w:p>
    <w:p w14:paraId="25C6B9E3" w14:textId="4CCBED1B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</w:t>
      </w:r>
      <w:r w:rsidR="004D21F8" w:rsidRPr="00E162F8">
        <w:rPr>
          <w:sz w:val="28"/>
          <w:szCs w:val="28"/>
          <w:lang w:val="uk-UA"/>
        </w:rPr>
        <w:t>Особливості встановлення та обліку часу роботи та часу відпочинку під час дії воєнного стану встановлено </w:t>
      </w:r>
      <w:hyperlink r:id="rId17" w:anchor="st6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статтею 6 Закону України «Про організацію трудових відносин в умовах воєнного стану» від 15.03.2022 року № 2136-IX</w:t>
        </w:r>
      </w:hyperlink>
      <w:r w:rsidR="004D21F8" w:rsidRPr="00E162F8">
        <w:rPr>
          <w:sz w:val="28"/>
          <w:szCs w:val="28"/>
          <w:lang w:val="uk-UA"/>
        </w:rPr>
        <w:t>.</w:t>
      </w:r>
    </w:p>
    <w:p w14:paraId="53D5FA0D" w14:textId="5FCFAA9C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</w:t>
      </w:r>
      <w:r w:rsidR="004D21F8" w:rsidRPr="00E162F8">
        <w:rPr>
          <w:sz w:val="28"/>
          <w:szCs w:val="28"/>
          <w:lang w:val="uk-UA"/>
        </w:rPr>
        <w:t>Нормальна тривалість робочого часу у період дії воєнного стану може бути збільшена до 60 годин на тиждень для працівників, зайнятих на об’єктах критичної інфраструктури (в оборонній сфері, сфері забезпечення життєдіяльності населення тощо).</w:t>
      </w:r>
    </w:p>
    <w:p w14:paraId="52E6B497" w14:textId="77777777" w:rsidR="004D21F8" w:rsidRPr="00E162F8" w:rsidRDefault="004D21F8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>(</w:t>
      </w:r>
      <w:hyperlink r:id="rId18" w:anchor="st6" w:tgtFrame="_blank" w:history="1">
        <w:r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Частина перша статті 6</w:t>
        </w:r>
      </w:hyperlink>
      <w:r w:rsidRPr="00E162F8">
        <w:rPr>
          <w:sz w:val="28"/>
          <w:szCs w:val="28"/>
          <w:lang w:val="uk-UA"/>
        </w:rPr>
        <w:t xml:space="preserve"> в редакції </w:t>
      </w:r>
      <w:hyperlink r:id="rId19" w:tgtFrame="_blank" w:history="1">
        <w:r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Закону № 2352-IX від 01.07.2022</w:t>
        </w:r>
      </w:hyperlink>
      <w:r w:rsidRPr="00E162F8">
        <w:rPr>
          <w:sz w:val="28"/>
          <w:szCs w:val="28"/>
          <w:lang w:val="uk-UA"/>
        </w:rPr>
        <w:t>)</w:t>
      </w:r>
    </w:p>
    <w:p w14:paraId="77AAE5F6" w14:textId="30E230DA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  </w:t>
      </w:r>
      <w:r w:rsidR="004D21F8" w:rsidRPr="00E162F8">
        <w:rPr>
          <w:sz w:val="28"/>
          <w:szCs w:val="28"/>
          <w:lang w:val="uk-UA"/>
        </w:rPr>
        <w:t>Для працівників, зайнятих на об’єктах критичної інфраструктури (в оборонній сфері, сфері забезпечення життєдіяльності населення тощо), яким відповідно до законодавства встановлюється скорочена тривалість робочого часу, тривалість робочого часу у період дії воєнного стану не може перевищувати 40 годин на тиждень.</w:t>
      </w:r>
    </w:p>
    <w:p w14:paraId="7244F7CA" w14:textId="77777777" w:rsidR="004D21F8" w:rsidRPr="00E162F8" w:rsidRDefault="004D21F8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>(</w:t>
      </w:r>
      <w:hyperlink r:id="rId20" w:anchor="pn21" w:tgtFrame="_blank" w:history="1">
        <w:r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Частина друга статті 6 в</w:t>
        </w:r>
      </w:hyperlink>
      <w:r w:rsidRPr="00E162F8">
        <w:rPr>
          <w:sz w:val="28"/>
          <w:szCs w:val="28"/>
          <w:lang w:val="uk-UA"/>
        </w:rPr>
        <w:t xml:space="preserve"> редакції Закону № 2352-IX від 01.07.2022)</w:t>
      </w:r>
    </w:p>
    <w:p w14:paraId="5AE2F019" w14:textId="18A5A176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 </w:t>
      </w:r>
      <w:r w:rsidR="004D21F8" w:rsidRPr="00E162F8">
        <w:rPr>
          <w:sz w:val="28"/>
          <w:szCs w:val="28"/>
          <w:lang w:val="uk-UA"/>
        </w:rPr>
        <w:t>П’ятиденний або шестиденний робочий тиждень встановлюється роботодавцем.</w:t>
      </w:r>
    </w:p>
    <w:p w14:paraId="4F21E8B1" w14:textId="77777777" w:rsidR="004D21F8" w:rsidRPr="00E162F8" w:rsidRDefault="004D21F8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>(</w:t>
      </w:r>
      <w:hyperlink r:id="rId21" w:anchor="pn22" w:tgtFrame="_blank" w:history="1">
        <w:r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Частина третя статті 6</w:t>
        </w:r>
      </w:hyperlink>
      <w:r w:rsidRPr="00E162F8">
        <w:rPr>
          <w:sz w:val="28"/>
          <w:szCs w:val="28"/>
          <w:lang w:val="uk-UA"/>
        </w:rPr>
        <w:t xml:space="preserve"> в редакції Закону № 2352-IX від 01.07.2022)</w:t>
      </w:r>
    </w:p>
    <w:p w14:paraId="62E8A092" w14:textId="447383CF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 </w:t>
      </w:r>
      <w:r w:rsidR="004D21F8" w:rsidRPr="00E162F8">
        <w:rPr>
          <w:sz w:val="28"/>
          <w:szCs w:val="28"/>
          <w:lang w:val="uk-UA"/>
        </w:rPr>
        <w:t>Час початку і закінчення щоденної роботи (зміни) визначається роботодавцем.</w:t>
      </w:r>
    </w:p>
    <w:p w14:paraId="1164EBD1" w14:textId="01F6E7E0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</w:t>
      </w:r>
      <w:r w:rsidR="004D21F8" w:rsidRPr="00E162F8">
        <w:rPr>
          <w:sz w:val="28"/>
          <w:szCs w:val="28"/>
          <w:lang w:val="uk-UA"/>
        </w:rPr>
        <w:t>Тривалість щотижневого безперервного відпочинку може бути скорочена до 24 годин.</w:t>
      </w:r>
    </w:p>
    <w:p w14:paraId="67B75E2E" w14:textId="5BE540EB" w:rsidR="004D21F8" w:rsidRPr="00E162F8" w:rsidRDefault="00093A01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    </w:t>
      </w:r>
      <w:r w:rsidR="004D21F8" w:rsidRPr="00E162F8">
        <w:rPr>
          <w:sz w:val="28"/>
          <w:szCs w:val="28"/>
          <w:lang w:val="uk-UA"/>
        </w:rPr>
        <w:t xml:space="preserve">У період дії воєнного стану не застосовуються норми </w:t>
      </w:r>
      <w:hyperlink r:id="rId22" w:anchor="st53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статті 53</w:t>
        </w:r>
      </w:hyperlink>
      <w:r w:rsidR="004D21F8" w:rsidRPr="00E162F8">
        <w:rPr>
          <w:sz w:val="28"/>
          <w:szCs w:val="28"/>
          <w:lang w:val="uk-UA"/>
        </w:rPr>
        <w:t xml:space="preserve">, частини першої </w:t>
      </w:r>
      <w:hyperlink r:id="rId23" w:anchor="st65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статті 65</w:t>
        </w:r>
      </w:hyperlink>
      <w:r w:rsidR="004D21F8" w:rsidRPr="00E162F8">
        <w:rPr>
          <w:sz w:val="28"/>
          <w:szCs w:val="28"/>
          <w:lang w:val="uk-UA"/>
        </w:rPr>
        <w:t xml:space="preserve">, частин третьої – п’ятої </w:t>
      </w:r>
      <w:hyperlink r:id="rId24" w:anchor="st67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статті 67</w:t>
        </w:r>
      </w:hyperlink>
      <w:r w:rsidR="004D21F8" w:rsidRPr="00E162F8">
        <w:rPr>
          <w:sz w:val="28"/>
          <w:szCs w:val="28"/>
          <w:lang w:val="uk-UA"/>
        </w:rPr>
        <w:t xml:space="preserve">, </w:t>
      </w:r>
      <w:hyperlink r:id="rId25" w:anchor="st71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статей 71</w:t>
        </w:r>
      </w:hyperlink>
      <w:r w:rsidR="004D21F8" w:rsidRPr="00E162F8">
        <w:rPr>
          <w:sz w:val="28"/>
          <w:szCs w:val="28"/>
          <w:lang w:val="uk-UA"/>
        </w:rPr>
        <w:t xml:space="preserve">, </w:t>
      </w:r>
      <w:hyperlink r:id="rId26" w:anchor="st73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73</w:t>
        </w:r>
      </w:hyperlink>
      <w:r w:rsidR="004D21F8" w:rsidRPr="00E162F8">
        <w:rPr>
          <w:sz w:val="28"/>
          <w:szCs w:val="28"/>
          <w:lang w:val="uk-UA"/>
        </w:rPr>
        <w:t>, </w:t>
      </w:r>
      <w:hyperlink r:id="rId27" w:anchor="st78-1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78-1 Кодексу законів про працю України</w:t>
        </w:r>
      </w:hyperlink>
      <w:r w:rsidR="004D21F8" w:rsidRPr="00E162F8">
        <w:rPr>
          <w:sz w:val="28"/>
          <w:szCs w:val="28"/>
          <w:lang w:val="uk-UA"/>
        </w:rPr>
        <w:t xml:space="preserve"> та </w:t>
      </w:r>
      <w:hyperlink r:id="rId28" w:anchor="st5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частини другої статті 5 Закону України “Про відпустки”.</w:t>
        </w:r>
      </w:hyperlink>
    </w:p>
    <w:p w14:paraId="00A4FFD4" w14:textId="77777777" w:rsidR="004D21F8" w:rsidRPr="00E162F8" w:rsidRDefault="004D21F8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>(</w:t>
      </w:r>
      <w:hyperlink r:id="rId29" w:anchor="pn25" w:tgtFrame="_blank" w:history="1">
        <w:r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Частина шоста статті 6</w:t>
        </w:r>
      </w:hyperlink>
      <w:r w:rsidRPr="00E162F8">
        <w:rPr>
          <w:sz w:val="28"/>
          <w:szCs w:val="28"/>
          <w:lang w:val="uk-UA"/>
        </w:rPr>
        <w:t xml:space="preserve"> в редакції Закону № 2352-IX від 01.07.2022)</w:t>
      </w:r>
    </w:p>
    <w:p w14:paraId="54F717D2" w14:textId="16268FA7" w:rsidR="004D21F8" w:rsidRPr="00E162F8" w:rsidRDefault="00E15163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 </w:t>
      </w:r>
      <w:r w:rsidR="004D21F8" w:rsidRPr="00E162F8">
        <w:rPr>
          <w:sz w:val="28"/>
          <w:szCs w:val="28"/>
          <w:lang w:val="uk-UA"/>
        </w:rPr>
        <w:t xml:space="preserve">У разі встановлення нормальної тривалості робочого часу відповідно до частин першої та другої цієї статті понад норму, встановлену відповідно до законодавства, оплата праці здійснюється у розмірі, збільшеному </w:t>
      </w:r>
      <w:proofErr w:type="spellStart"/>
      <w:r w:rsidR="004D21F8" w:rsidRPr="00E162F8">
        <w:rPr>
          <w:sz w:val="28"/>
          <w:szCs w:val="28"/>
          <w:lang w:val="uk-UA"/>
        </w:rPr>
        <w:t>пропорційно</w:t>
      </w:r>
      <w:proofErr w:type="spellEnd"/>
      <w:r w:rsidR="004D21F8" w:rsidRPr="00E162F8">
        <w:rPr>
          <w:sz w:val="28"/>
          <w:szCs w:val="28"/>
          <w:lang w:val="uk-UA"/>
        </w:rPr>
        <w:t xml:space="preserve"> до збільшення норми праці.</w:t>
      </w:r>
    </w:p>
    <w:p w14:paraId="2659A8C9" w14:textId="77777777" w:rsidR="004D21F8" w:rsidRPr="00E162F8" w:rsidRDefault="004D21F8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>(Статтю 6 доповнено </w:t>
      </w:r>
      <w:hyperlink r:id="rId30" w:anchor="pn26" w:tgtFrame="_blank" w:history="1">
        <w:r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частиною сьомою</w:t>
        </w:r>
      </w:hyperlink>
      <w:r w:rsidRPr="00E162F8">
        <w:rPr>
          <w:sz w:val="28"/>
          <w:szCs w:val="28"/>
          <w:lang w:val="uk-UA"/>
        </w:rPr>
        <w:t xml:space="preserve"> згідно із Законом № 2352-IX від 01.07.2022)</w:t>
      </w:r>
    </w:p>
    <w:p w14:paraId="58ACEFA0" w14:textId="0FF94F75" w:rsidR="004D21F8" w:rsidRPr="00E162F8" w:rsidRDefault="00E15163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lastRenderedPageBreak/>
        <w:t xml:space="preserve">           </w:t>
      </w:r>
      <w:r w:rsidR="004D21F8" w:rsidRPr="00E162F8">
        <w:rPr>
          <w:sz w:val="28"/>
          <w:szCs w:val="28"/>
          <w:lang w:val="uk-UA"/>
        </w:rPr>
        <w:t>Норми частин першої, другої та п’ятої статті 6 Закону № 2136 не застосовуються до праці неповнолітніх.</w:t>
      </w:r>
    </w:p>
    <w:p w14:paraId="7D71A756" w14:textId="77777777" w:rsidR="004D21F8" w:rsidRPr="00E162F8" w:rsidRDefault="004D21F8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>(Статтю 6 доповнено </w:t>
      </w:r>
      <w:hyperlink r:id="rId31" w:anchor="pn27" w:tgtFrame="_blank" w:history="1">
        <w:r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частиною восьмою</w:t>
        </w:r>
      </w:hyperlink>
      <w:r w:rsidRPr="00E162F8">
        <w:rPr>
          <w:sz w:val="28"/>
          <w:szCs w:val="28"/>
          <w:lang w:val="uk-UA"/>
        </w:rPr>
        <w:t xml:space="preserve"> згідно із Законом № 2352-IX від 01.07.2022)</w:t>
      </w:r>
    </w:p>
    <w:p w14:paraId="0C2D82C2" w14:textId="48551015" w:rsidR="004D21F8" w:rsidRPr="00E162F8" w:rsidRDefault="00E15163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</w:t>
      </w:r>
      <w:r w:rsidR="004D21F8" w:rsidRPr="00E162F8">
        <w:rPr>
          <w:sz w:val="28"/>
          <w:szCs w:val="28"/>
          <w:lang w:val="uk-UA"/>
        </w:rPr>
        <w:t xml:space="preserve">Таким чином, для працівників, якщо вони не зайняті на об’єктах критичної інфраструктури (в оборонній сфері, сфері забезпечення життєдіяльності населення тощо), нормальна тривалість робочого часу у період дії воєнного стану </w:t>
      </w:r>
      <w:r w:rsidR="004D21F8" w:rsidRPr="00E162F8">
        <w:rPr>
          <w:b/>
          <w:bCs/>
          <w:sz w:val="28"/>
          <w:szCs w:val="28"/>
          <w:lang w:val="uk-UA"/>
        </w:rPr>
        <w:t>не повинна перевищувати 40 годин на тиждень.</w:t>
      </w:r>
    </w:p>
    <w:p w14:paraId="48FE1156" w14:textId="6149DDD5" w:rsidR="004D21F8" w:rsidRPr="00E162F8" w:rsidRDefault="00E15163" w:rsidP="00E162F8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 w:rsidRPr="00E162F8">
        <w:rPr>
          <w:sz w:val="28"/>
          <w:szCs w:val="28"/>
          <w:lang w:val="uk-UA"/>
        </w:rPr>
        <w:t xml:space="preserve">         </w:t>
      </w:r>
      <w:r w:rsidR="004D21F8" w:rsidRPr="00E162F8">
        <w:rPr>
          <w:sz w:val="28"/>
          <w:szCs w:val="28"/>
          <w:lang w:val="uk-UA"/>
        </w:rPr>
        <w:t>Якщо за умовами виробництва (роботи), що,  зокрема, стосується роботи сторожів (охоронців), не може бути додержана щоденна або щотижнева тривалість робочого часу, допускається за погодженням з виборним органом первинної профспілкової організації (профспілковим представником) підприємства, установи, організації запровадження підсумованого обліку робочого часу з тим, щоб тривалість робочого часу за обліковий період не перевищувала нормального числа робочих годин (</w:t>
      </w:r>
      <w:hyperlink r:id="rId32" w:anchor="st50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статті 50</w:t>
        </w:r>
      </w:hyperlink>
      <w:r w:rsidR="004D21F8" w:rsidRPr="00E162F8">
        <w:rPr>
          <w:sz w:val="28"/>
          <w:szCs w:val="28"/>
          <w:lang w:val="uk-UA"/>
        </w:rPr>
        <w:t xml:space="preserve"> і </w:t>
      </w:r>
      <w:hyperlink r:id="rId33" w:anchor="st51" w:tgtFrame="_blank" w:history="1">
        <w:r w:rsidR="004D21F8" w:rsidRPr="00E162F8">
          <w:rPr>
            <w:rStyle w:val="a3"/>
            <w:rFonts w:eastAsiaTheme="majorEastAsia"/>
            <w:color w:val="auto"/>
            <w:sz w:val="28"/>
            <w:szCs w:val="28"/>
            <w:u w:val="none"/>
            <w:lang w:val="uk-UA"/>
          </w:rPr>
          <w:t>51 КЗпП</w:t>
        </w:r>
      </w:hyperlink>
      <w:r w:rsidR="004D21F8" w:rsidRPr="00E162F8">
        <w:rPr>
          <w:sz w:val="28"/>
          <w:szCs w:val="28"/>
          <w:lang w:val="uk-UA"/>
        </w:rPr>
        <w:t>).</w:t>
      </w:r>
    </w:p>
    <w:p w14:paraId="00FDBC32" w14:textId="49CED9A8" w:rsidR="004D21F8" w:rsidRPr="007C2F5D" w:rsidRDefault="004D21F8" w:rsidP="00E15163">
      <w:pPr>
        <w:pStyle w:val="a5"/>
        <w:jc w:val="both"/>
        <w:rPr>
          <w:sz w:val="28"/>
          <w:szCs w:val="28"/>
        </w:rPr>
      </w:pPr>
      <w:r w:rsidRPr="007C2F5D">
        <w:rPr>
          <w:sz w:val="28"/>
          <w:szCs w:val="28"/>
        </w:rPr>
        <w:t xml:space="preserve">  </w:t>
      </w:r>
    </w:p>
    <w:p w14:paraId="5D3F5258" w14:textId="20A718CA" w:rsidR="00C24B40" w:rsidRPr="007C2F5D" w:rsidRDefault="00C24B40">
      <w:pPr>
        <w:rPr>
          <w:sz w:val="28"/>
          <w:szCs w:val="28"/>
        </w:rPr>
      </w:pPr>
    </w:p>
    <w:p w14:paraId="456EC131" w14:textId="44F65D67" w:rsidR="00AB1B40" w:rsidRPr="007C2F5D" w:rsidRDefault="00AB1B40">
      <w:pPr>
        <w:rPr>
          <w:sz w:val="28"/>
          <w:szCs w:val="28"/>
        </w:rPr>
      </w:pPr>
    </w:p>
    <w:p w14:paraId="3A6A01C6" w14:textId="0FD2DC1A" w:rsidR="00AB1B40" w:rsidRPr="007C2F5D" w:rsidRDefault="00AB1B40">
      <w:pPr>
        <w:rPr>
          <w:sz w:val="28"/>
          <w:szCs w:val="28"/>
        </w:rPr>
      </w:pPr>
    </w:p>
    <w:p w14:paraId="5D794EB5" w14:textId="11CD6FBE" w:rsidR="00AB1B40" w:rsidRPr="007C2F5D" w:rsidRDefault="00AB1B40">
      <w:pPr>
        <w:rPr>
          <w:sz w:val="28"/>
          <w:szCs w:val="28"/>
        </w:rPr>
      </w:pPr>
    </w:p>
    <w:p w14:paraId="16E35211" w14:textId="77777777" w:rsidR="00E162F8" w:rsidRPr="00EB2ACE" w:rsidRDefault="00E162F8" w:rsidP="00E162F8">
      <w:pPr>
        <w:jc w:val="both"/>
        <w:rPr>
          <w:i/>
          <w:sz w:val="28"/>
          <w:szCs w:val="28"/>
          <w:lang w:val="uk-UA"/>
        </w:rPr>
      </w:pPr>
      <w:r w:rsidRPr="00EB2ACE">
        <w:rPr>
          <w:i/>
          <w:sz w:val="28"/>
          <w:szCs w:val="28"/>
          <w:lang w:val="uk-UA"/>
        </w:rPr>
        <w:t>Підготувала завідувач відділу соціально-економічного захисту працівників Валентина ПОДГОРЕЦЬ,  0676544235</w:t>
      </w:r>
    </w:p>
    <w:p w14:paraId="045EF1A2" w14:textId="182D24A3" w:rsidR="00AB1B40" w:rsidRPr="00AB1B40" w:rsidRDefault="00AB1B40" w:rsidP="00E162F8">
      <w:pPr>
        <w:rPr>
          <w:i/>
          <w:iCs/>
          <w:sz w:val="28"/>
          <w:szCs w:val="28"/>
          <w:lang w:val="uk-UA"/>
        </w:rPr>
      </w:pPr>
    </w:p>
    <w:sectPr w:rsidR="00AB1B40" w:rsidRPr="00AB1B40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2AFD1" w14:textId="77777777" w:rsidR="003C7405" w:rsidRDefault="003C7405" w:rsidP="00E162F8">
      <w:r>
        <w:separator/>
      </w:r>
    </w:p>
  </w:endnote>
  <w:endnote w:type="continuationSeparator" w:id="0">
    <w:p w14:paraId="1C674657" w14:textId="77777777" w:rsidR="003C7405" w:rsidRDefault="003C7405" w:rsidP="00E1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086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7EC92E" w14:textId="59874002" w:rsidR="00E162F8" w:rsidRPr="00E162F8" w:rsidRDefault="00E162F8">
        <w:pPr>
          <w:pStyle w:val="a9"/>
          <w:jc w:val="center"/>
          <w:rPr>
            <w:sz w:val="20"/>
            <w:szCs w:val="20"/>
          </w:rPr>
        </w:pPr>
        <w:r w:rsidRPr="00E162F8">
          <w:rPr>
            <w:sz w:val="20"/>
            <w:szCs w:val="20"/>
          </w:rPr>
          <w:fldChar w:fldCharType="begin"/>
        </w:r>
        <w:r w:rsidRPr="00E162F8">
          <w:rPr>
            <w:sz w:val="20"/>
            <w:szCs w:val="20"/>
          </w:rPr>
          <w:instrText>PAGE   \* MERGEFORMAT</w:instrText>
        </w:r>
        <w:r w:rsidRPr="00E162F8">
          <w:rPr>
            <w:sz w:val="20"/>
            <w:szCs w:val="20"/>
          </w:rPr>
          <w:fldChar w:fldCharType="separate"/>
        </w:r>
        <w:r w:rsidR="00E9248F">
          <w:rPr>
            <w:noProof/>
            <w:sz w:val="20"/>
            <w:szCs w:val="20"/>
          </w:rPr>
          <w:t>4</w:t>
        </w:r>
        <w:r w:rsidRPr="00E162F8">
          <w:rPr>
            <w:sz w:val="20"/>
            <w:szCs w:val="20"/>
          </w:rPr>
          <w:fldChar w:fldCharType="end"/>
        </w:r>
      </w:p>
    </w:sdtContent>
  </w:sdt>
  <w:p w14:paraId="2912CD4B" w14:textId="77777777" w:rsidR="00E162F8" w:rsidRDefault="00E162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C5FF" w14:textId="77777777" w:rsidR="003C7405" w:rsidRDefault="003C7405" w:rsidP="00E162F8">
      <w:r>
        <w:separator/>
      </w:r>
    </w:p>
  </w:footnote>
  <w:footnote w:type="continuationSeparator" w:id="0">
    <w:p w14:paraId="7D83990F" w14:textId="77777777" w:rsidR="003C7405" w:rsidRDefault="003C7405" w:rsidP="00E1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40A"/>
    <w:multiLevelType w:val="multilevel"/>
    <w:tmpl w:val="0C00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5D682352"/>
    <w:multiLevelType w:val="multilevel"/>
    <w:tmpl w:val="0C00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8A"/>
    <w:rsid w:val="00093A01"/>
    <w:rsid w:val="002B46D1"/>
    <w:rsid w:val="003C7405"/>
    <w:rsid w:val="004A668D"/>
    <w:rsid w:val="004B078A"/>
    <w:rsid w:val="004D21F8"/>
    <w:rsid w:val="00673756"/>
    <w:rsid w:val="006A0BDE"/>
    <w:rsid w:val="007C2F5D"/>
    <w:rsid w:val="00815517"/>
    <w:rsid w:val="00942976"/>
    <w:rsid w:val="009870C4"/>
    <w:rsid w:val="00AB1B40"/>
    <w:rsid w:val="00B660CB"/>
    <w:rsid w:val="00C24B40"/>
    <w:rsid w:val="00E15163"/>
    <w:rsid w:val="00E162F8"/>
    <w:rsid w:val="00E9248F"/>
    <w:rsid w:val="00F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6D5F"/>
  <w15:chartTrackingRefBased/>
  <w15:docId w15:val="{F980B283-068E-41B9-A79A-3D12D43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B078A"/>
    <w:pPr>
      <w:numPr>
        <w:numId w:val="1"/>
      </w:numPr>
      <w:tabs>
        <w:tab w:val="num" w:pos="360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8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8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8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8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8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8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8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8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78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07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07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078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078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07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078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07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07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styleId="a3">
    <w:name w:val="Hyperlink"/>
    <w:uiPriority w:val="99"/>
    <w:semiHidden/>
    <w:unhideWhenUsed/>
    <w:rsid w:val="004B078A"/>
    <w:rPr>
      <w:color w:val="0000FF"/>
      <w:u w:val="single"/>
    </w:rPr>
  </w:style>
  <w:style w:type="character" w:styleId="a4">
    <w:name w:val="Emphasis"/>
    <w:uiPriority w:val="20"/>
    <w:qFormat/>
    <w:rsid w:val="004B078A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4B078A"/>
  </w:style>
  <w:style w:type="character" w:customStyle="1" w:styleId="text--bold">
    <w:name w:val="text--bold"/>
    <w:rsid w:val="004B078A"/>
    <w:rPr>
      <w:rFonts w:ascii="Times New Roman" w:hAnsi="Times New Roman" w:cs="Times New Roman" w:hint="default"/>
    </w:rPr>
  </w:style>
  <w:style w:type="character" w:styleId="a6">
    <w:name w:val="Strong"/>
    <w:basedOn w:val="a0"/>
    <w:uiPriority w:val="22"/>
    <w:qFormat/>
    <w:rsid w:val="004B078A"/>
    <w:rPr>
      <w:b/>
      <w:bCs/>
    </w:rPr>
  </w:style>
  <w:style w:type="paragraph" w:styleId="a7">
    <w:name w:val="header"/>
    <w:basedOn w:val="a"/>
    <w:link w:val="a8"/>
    <w:uiPriority w:val="99"/>
    <w:unhideWhenUsed/>
    <w:rsid w:val="00E162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2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162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62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4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24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13" Type="http://schemas.openxmlformats.org/officeDocument/2006/relationships/hyperlink" Target="https://kadrovik.isu.net.ua/norm/53152-list-pro-oplatu-praci-u-nichniy-chi-vechirniy-chas-u-svyatkoviy-den-no-12170101-1828-vid" TargetMode="External"/><Relationship Id="rId18" Type="http://schemas.openxmlformats.org/officeDocument/2006/relationships/hyperlink" Target="https://docs.dtkt.ua/doc/2136-20" TargetMode="External"/><Relationship Id="rId26" Type="http://schemas.openxmlformats.org/officeDocument/2006/relationships/hyperlink" Target="https://docs.dtkt.ua/doc/322-08?page=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dtkt.ua/doc/2136-20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docs.dtkt.ua/doc/2136-20" TargetMode="External"/><Relationship Id="rId17" Type="http://schemas.openxmlformats.org/officeDocument/2006/relationships/hyperlink" Target="https://docs.dtkt.ua/doc/2136-20" TargetMode="External"/><Relationship Id="rId25" Type="http://schemas.openxmlformats.org/officeDocument/2006/relationships/hyperlink" Target="https://docs.dtkt.ua/doc/322-08?page=4" TargetMode="External"/><Relationship Id="rId33" Type="http://schemas.openxmlformats.org/officeDocument/2006/relationships/hyperlink" Target="https://docs.dtkt.ua/doc/322-08?page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dtkt.ua/doc/322-08?page=4" TargetMode="External"/><Relationship Id="rId20" Type="http://schemas.openxmlformats.org/officeDocument/2006/relationships/hyperlink" Target="https://docs.dtkt.ua/doc/2136-20" TargetMode="External"/><Relationship Id="rId29" Type="http://schemas.openxmlformats.org/officeDocument/2006/relationships/hyperlink" Target="https://docs.dtkt.ua/doc/2136-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dtkt.ua/doc/1011.23.101?page=2" TargetMode="External"/><Relationship Id="rId24" Type="http://schemas.openxmlformats.org/officeDocument/2006/relationships/hyperlink" Target="https://docs.dtkt.ua/doc/322-08?page=4" TargetMode="External"/><Relationship Id="rId32" Type="http://schemas.openxmlformats.org/officeDocument/2006/relationships/hyperlink" Target="https://docs.dtkt.ua/doc/322-08?page=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dtkt.ua/doc/322-08?page=3" TargetMode="External"/><Relationship Id="rId23" Type="http://schemas.openxmlformats.org/officeDocument/2006/relationships/hyperlink" Target="https://docs.dtkt.ua/doc/322-08?page=4" TargetMode="External"/><Relationship Id="rId28" Type="http://schemas.openxmlformats.org/officeDocument/2006/relationships/hyperlink" Target="https://docs.dtkt.ua/doc/504/96-%D0%92%D0%A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dtkt.ua/doc/1011.23.101?page=2" TargetMode="External"/><Relationship Id="rId19" Type="http://schemas.openxmlformats.org/officeDocument/2006/relationships/hyperlink" Target="https://docs.dtkt.ua/doc/2352-20" TargetMode="External"/><Relationship Id="rId31" Type="http://schemas.openxmlformats.org/officeDocument/2006/relationships/hyperlink" Target="https://docs.dtkt.ua/doc/2136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rovik.isu.net.ua/norm/31776-nakaz-pro-vporyadkuvannya-umov-oplati-praci-ta-zatverdzhennya-skhem-tarifnikh-rozryadiv" TargetMode="External"/><Relationship Id="rId14" Type="http://schemas.openxmlformats.org/officeDocument/2006/relationships/hyperlink" Target="https://docs.dtkt.ua/doc/322-08?page=3" TargetMode="External"/><Relationship Id="rId22" Type="http://schemas.openxmlformats.org/officeDocument/2006/relationships/hyperlink" Target="https://docs.dtkt.ua/doc/322-08?page=3" TargetMode="External"/><Relationship Id="rId27" Type="http://schemas.openxmlformats.org/officeDocument/2006/relationships/hyperlink" Target="https://docs.dtkt.ua/doc/322-08?page=4" TargetMode="External"/><Relationship Id="rId30" Type="http://schemas.openxmlformats.org/officeDocument/2006/relationships/hyperlink" Target="https://docs.dtkt.ua/doc/2136-2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Подгорець</dc:creator>
  <cp:keywords/>
  <dc:description/>
  <cp:lastModifiedBy>неолоджик 12</cp:lastModifiedBy>
  <cp:revision>14</cp:revision>
  <cp:lastPrinted>2023-06-16T06:02:00Z</cp:lastPrinted>
  <dcterms:created xsi:type="dcterms:W3CDTF">2023-06-07T10:45:00Z</dcterms:created>
  <dcterms:modified xsi:type="dcterms:W3CDTF">2023-06-16T06:02:00Z</dcterms:modified>
</cp:coreProperties>
</file>